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2"/>
        </w:numPr>
        <w:spacing w:line="640" w:lineRule="exact"/>
        <w:jc w:val="center"/>
        <w:outlineLvl w:val="0"/>
        <w:rPr>
          <w:rFonts w:hint="eastAsia" w:ascii="方正小标宋简体" w:hAnsi="方正小标宋简体" w:eastAsia="方正小标宋简体" w:cs="方正小标宋简体"/>
          <w:color w:val="auto"/>
          <w:sz w:val="44"/>
          <w:szCs w:val="44"/>
        </w:rPr>
      </w:pPr>
      <w:bookmarkStart w:id="0" w:name="DYNAMIC—DWXX—tAj_dwmc"/>
      <w:r>
        <w:rPr>
          <w:rFonts w:hint="default" w:ascii="方正小标宋简体" w:hAnsi="方正小标宋简体" w:eastAsia="方正小标宋简体" w:cs="方正小标宋简体"/>
          <w:color w:val="auto"/>
          <w:sz w:val="44"/>
          <w:szCs w:val="44"/>
        </w:rPr>
        <w:t>青岛市黄岛区市场监督管理局</w:t>
      </w:r>
      <w:bookmarkEnd w:id="0"/>
    </w:p>
    <w:p>
      <w:pPr>
        <w:pStyle w:val="2"/>
        <w:keepNext w:val="0"/>
        <w:numPr>
          <w:ilvl w:val="0"/>
          <w:numId w:val="2"/>
        </w:numPr>
        <w:spacing w:before="0" w:after="0" w:line="640" w:lineRule="exact"/>
        <w:jc w:val="center"/>
        <w:rPr>
          <w:rFonts w:hint="eastAsia" w:eastAsia="方正小标宋简体" w:cs="方正小标宋简体"/>
          <w:color w:val="auto"/>
          <w:sz w:val="44"/>
          <w:szCs w:val="44"/>
        </w:rPr>
      </w:pPr>
      <w:bookmarkStart w:id="1" w:name="_Toc76683344"/>
      <w:r>
        <w:rPr>
          <w:rFonts w:hint="eastAsia" w:hAnsi="方正小标宋简体" w:eastAsia="方正小标宋简体" w:cs="方正小标宋简体"/>
          <w:color w:val="auto"/>
          <w:sz w:val="44"/>
          <w:szCs w:val="44"/>
          <w:lang w:val="en-US"/>
        </w:rPr>
        <w:t>行政处罚告知书</w:t>
      </w:r>
      <w:bookmarkEnd w:id="1"/>
    </w:p>
    <w:p>
      <w:pPr>
        <w:keepNext w:val="0"/>
        <w:keepLines w:val="0"/>
        <w:widowControl/>
        <w:suppressLineNumbers w:val="0"/>
        <w:jc w:val="center"/>
        <w:rPr>
          <w:rFonts w:hint="eastAsia" w:ascii="Times New Roman" w:hAnsi="Times New Roman" w:eastAsia="仿宋_GB2312" w:cs="仿宋"/>
          <w:color w:val="auto"/>
          <w:sz w:val="32"/>
          <w:szCs w:val="32"/>
          <w:lang w:val="en-US" w:eastAsia="zh-CN"/>
        </w:rPr>
      </w:pPr>
      <w:r>
        <w:rPr>
          <w:rFonts w:hint="default" w:ascii="Times New Roman" w:hAnsi="Times New Roman" w:eastAsia="仿宋_GB2312" w:cs="仿宋"/>
          <w:color w:val="auto"/>
          <w:sz w:val="32"/>
          <w:szCs w:val="32"/>
        </w:rPr>
        <w:t>青黄市监罚告〔2026〕</w:t>
      </w:r>
      <w:r>
        <w:rPr>
          <w:rFonts w:hint="eastAsia" w:ascii="Times New Roman" w:hAnsi="Times New Roman" w:eastAsia="仿宋_GB2312" w:cs="仿宋"/>
          <w:color w:val="auto"/>
          <w:sz w:val="32"/>
          <w:szCs w:val="32"/>
          <w:lang w:val="en-US" w:eastAsia="zh-CN"/>
        </w:rPr>
        <w:t>6371-6411号</w:t>
      </w:r>
    </w:p>
    <w:p>
      <w:pPr>
        <w:keepNext w:val="0"/>
        <w:keepLines w:val="0"/>
        <w:widowControl/>
        <w:suppressLineNumbers w:val="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u w:val="none"/>
        </w:rPr>
        <w:t>青岛欧硕工贸有限公司</w:t>
      </w:r>
      <w:r>
        <w:rPr>
          <w:rFonts w:hint="eastAsia" w:ascii="仿宋_GB2312" w:hAnsi="仿宋_GB2312" w:eastAsia="仿宋_GB2312" w:cs="仿宋_GB2312"/>
          <w:color w:val="000000"/>
          <w:kern w:val="0"/>
          <w:sz w:val="32"/>
          <w:szCs w:val="32"/>
          <w:lang w:val="en-US" w:eastAsia="zh-CN" w:bidi="ar"/>
        </w:rPr>
        <w:t>等 41 户企业（名单附后）</w:t>
      </w:r>
      <w:r>
        <w:rPr>
          <w:rFonts w:hint="eastAsia" w:ascii="仿宋_GB2312" w:hAnsi="仿宋_GB2312" w:eastAsia="仿宋_GB2312" w:cs="仿宋_GB2312"/>
          <w:color w:val="auto"/>
          <w:sz w:val="32"/>
          <w:szCs w:val="32"/>
        </w:rPr>
        <w:t>：</w:t>
      </w:r>
    </w:p>
    <w:p>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rPr>
      </w:pPr>
      <w:bookmarkStart w:id="2" w:name="tAj_cAjmcZywfxw"/>
      <w:r>
        <w:rPr>
          <w:rFonts w:hint="eastAsia" w:ascii="仿宋_GB2312" w:hAnsi="仿宋_GB2312" w:eastAsia="仿宋_GB2312" w:cs="仿宋_GB2312"/>
          <w:color w:val="000000"/>
          <w:kern w:val="0"/>
          <w:sz w:val="32"/>
          <w:szCs w:val="32"/>
          <w:lang w:val="en-US" w:eastAsia="zh-CN" w:bidi="ar"/>
        </w:rPr>
        <w:t>由本局立案调查的青岛信达智通科技有限公司等 41户企业</w:t>
      </w:r>
      <w:r>
        <w:rPr>
          <w:rFonts w:hint="eastAsia" w:ascii="仿宋_GB2312" w:hAnsi="仿宋_GB2312" w:eastAsia="仿宋_GB2312" w:cs="仿宋_GB2312"/>
          <w:color w:val="auto"/>
          <w:sz w:val="32"/>
          <w:szCs w:val="32"/>
          <w:u w:val="none"/>
        </w:rPr>
        <w:t>因连续2年未按规定报送年度报告被列入经营异常名录未改正且通过登记的住所或者经营场所无法取得联系的行为</w:t>
      </w:r>
      <w:bookmarkEnd w:id="2"/>
      <w:r>
        <w:rPr>
          <w:rFonts w:hint="eastAsia" w:ascii="仿宋_GB2312" w:hAnsi="仿宋_GB2312" w:eastAsia="仿宋_GB2312" w:cs="仿宋_GB2312"/>
          <w:color w:val="auto"/>
          <w:sz w:val="32"/>
          <w:szCs w:val="32"/>
          <w:u w:val="none"/>
          <w:lang w:eastAsia="zh-CN"/>
        </w:rPr>
        <w:t>一</w:t>
      </w:r>
      <w:r>
        <w:rPr>
          <w:rFonts w:hint="eastAsia" w:ascii="仿宋_GB2312" w:hAnsi="仿宋_GB2312" w:eastAsia="仿宋_GB2312" w:cs="仿宋_GB2312"/>
          <w:color w:val="auto"/>
          <w:sz w:val="32"/>
          <w:szCs w:val="32"/>
        </w:rPr>
        <w:t>案，已调查终结。依据《中华人民共和国行政处罚法》第四十四条的规定，现将本局拟作出行政处罚的内容及事实、理由、依据告知如下：</w:t>
      </w:r>
      <w:bookmarkStart w:id="3" w:name="CALCULATE—AJCF—tAjCfes_cAjss"/>
    </w:p>
    <w:p>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000000"/>
          <w:kern w:val="0"/>
          <w:sz w:val="32"/>
          <w:szCs w:val="32"/>
          <w:lang w:val="en-US" w:eastAsia="zh-CN" w:bidi="ar"/>
        </w:rPr>
        <w:t>经查：上述企业</w:t>
      </w:r>
      <w:r>
        <w:rPr>
          <w:rFonts w:hint="eastAsia" w:ascii="仿宋_GB2312" w:hAnsi="仿宋_GB2312" w:eastAsia="仿宋_GB2312" w:cs="仿宋_GB2312"/>
          <w:color w:val="auto"/>
          <w:sz w:val="32"/>
          <w:szCs w:val="32"/>
          <w:u w:val="none"/>
        </w:rPr>
        <w:t>连续在2023和2024两个年度未通过全国企业信用信息公示系统进行年报公示，并因此被列入经营异常名录且未改正。2026年6月，我局执法人员在见证人的陪同下对当事人登记的住所进行了现场检查，通过当事人登记的住所或经营场所无法取得联系，拨打当事人联系电话，也无法取得联系。</w:t>
      </w:r>
      <w:bookmarkEnd w:id="3"/>
      <w:r>
        <w:rPr>
          <w:rFonts w:hint="eastAsia" w:ascii="仿宋_GB2312" w:hAnsi="仿宋_GB2312" w:eastAsia="仿宋_GB2312" w:cs="仿宋_GB2312"/>
          <w:color w:val="auto"/>
          <w:sz w:val="32"/>
          <w:szCs w:val="32"/>
          <w:u w:val="none"/>
        </w:rPr>
        <w:t xml:space="preserve">                </w:t>
      </w:r>
    </w:p>
    <w:p>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kern w:val="2"/>
          <w:sz w:val="32"/>
          <w:szCs w:val="32"/>
          <w:u w:val="none"/>
          <w:lang w:val="en-US" w:eastAsia="zh-CN" w:bidi="ar"/>
        </w:rPr>
      </w:pPr>
      <w:bookmarkStart w:id="4" w:name="CALCULATE—AJCF—tAjCfes_cXzcfnr"/>
      <w:r>
        <w:rPr>
          <w:rFonts w:hint="eastAsia" w:ascii="仿宋_GB2312" w:hAnsi="仿宋_GB2312" w:eastAsia="仿宋_GB2312" w:cs="仿宋_GB2312"/>
          <w:color w:val="000000"/>
          <w:kern w:val="0"/>
          <w:sz w:val="32"/>
          <w:szCs w:val="32"/>
          <w:lang w:val="en-US" w:eastAsia="zh-CN" w:bidi="ar"/>
        </w:rPr>
        <w:t>上述企业</w:t>
      </w:r>
      <w:r>
        <w:rPr>
          <w:rFonts w:hint="eastAsia" w:ascii="仿宋_GB2312" w:hAnsi="仿宋_GB2312" w:eastAsia="仿宋_GB2312" w:cs="仿宋_GB2312"/>
          <w:sz w:val="32"/>
          <w:szCs w:val="32"/>
          <w:u w:val="none"/>
        </w:rPr>
        <w:t>的行为</w:t>
      </w:r>
      <w:r>
        <w:rPr>
          <w:rFonts w:hint="eastAsia" w:ascii="仿宋_GB2312" w:hAnsi="仿宋_GB2312" w:eastAsia="仿宋_GB2312" w:cs="仿宋_GB2312"/>
          <w:sz w:val="32"/>
          <w:szCs w:val="32"/>
          <w:u w:val="none"/>
          <w:lang w:eastAsia="zh-CN"/>
        </w:rPr>
        <w:t>符合</w:t>
      </w:r>
      <w:r>
        <w:rPr>
          <w:rFonts w:hint="eastAsia" w:ascii="仿宋_GB2312" w:hAnsi="仿宋_GB2312" w:eastAsia="仿宋_GB2312" w:cs="仿宋_GB2312"/>
          <w:sz w:val="32"/>
          <w:szCs w:val="32"/>
          <w:u w:val="none"/>
        </w:rPr>
        <w:t>《企业信息公示暂</w:t>
      </w:r>
      <w:r>
        <w:rPr>
          <w:rFonts w:hint="eastAsia" w:ascii="仿宋_GB2312" w:hAnsi="仿宋_GB2312" w:eastAsia="仿宋_GB2312" w:cs="仿宋_GB2312"/>
          <w:color w:val="000000"/>
          <w:sz w:val="32"/>
          <w:szCs w:val="32"/>
          <w:u w:val="none"/>
        </w:rPr>
        <w:t>行条例》第十八条第一款“</w:t>
      </w:r>
      <w:r>
        <w:rPr>
          <w:rFonts w:hint="eastAsia" w:ascii="仿宋_GB2312" w:hAnsi="仿宋_GB2312" w:eastAsia="仿宋_GB2312" w:cs="仿宋_GB2312"/>
          <w:color w:val="000000"/>
          <w:sz w:val="32"/>
          <w:szCs w:val="32"/>
          <w:u w:val="none"/>
          <w:lang w:eastAsia="zh-CN"/>
        </w:rPr>
        <w:t>企业</w:t>
      </w:r>
      <w:r>
        <w:rPr>
          <w:rFonts w:hint="eastAsia" w:ascii="仿宋_GB2312" w:hAnsi="仿宋_GB2312" w:eastAsia="仿宋_GB2312" w:cs="仿宋_GB2312"/>
          <w:color w:val="000000"/>
          <w:sz w:val="32"/>
          <w:szCs w:val="32"/>
          <w:u w:val="none"/>
        </w:rPr>
        <w:t>因连续2年未按规定报送年度报告被列入经营异常名录未改正，且通过登记的住所或者经营场所无法取得联系的，由县级以上市场监督管理部门吊销营业执照。”</w:t>
      </w:r>
      <w:r>
        <w:rPr>
          <w:rFonts w:hint="eastAsia" w:ascii="仿宋_GB2312" w:hAnsi="仿宋_GB2312" w:eastAsia="仿宋_GB2312" w:cs="仿宋_GB2312"/>
          <w:color w:val="000000"/>
          <w:sz w:val="32"/>
          <w:szCs w:val="32"/>
          <w:u w:val="none"/>
          <w:lang w:eastAsia="zh-CN"/>
        </w:rPr>
        <w:t>规定的情形，</w:t>
      </w:r>
      <w:r>
        <w:rPr>
          <w:rFonts w:hint="eastAsia" w:ascii="仿宋_GB2312" w:hAnsi="仿宋_GB2312" w:eastAsia="仿宋_GB2312" w:cs="仿宋_GB2312"/>
          <w:color w:val="auto"/>
          <w:kern w:val="2"/>
          <w:sz w:val="32"/>
          <w:szCs w:val="32"/>
          <w:u w:val="none"/>
          <w:lang w:val="en-US" w:eastAsia="zh-CN" w:bidi="ar"/>
        </w:rPr>
        <w:t>构成企业因连续2年未按规定报送年度报告被列入经营异常名录未改正且通过登记的住所或者经营场所无法取得联系的行为。</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000000"/>
          <w:sz w:val="32"/>
          <w:szCs w:val="32"/>
          <w:u w:val="none"/>
        </w:rPr>
        <w:t>鉴于</w:t>
      </w:r>
      <w:r>
        <w:rPr>
          <w:rFonts w:hint="eastAsia" w:ascii="仿宋_GB2312" w:hAnsi="仿宋_GB2312" w:eastAsia="仿宋_GB2312" w:cs="仿宋_GB2312"/>
          <w:color w:val="000000"/>
          <w:kern w:val="0"/>
          <w:sz w:val="32"/>
          <w:szCs w:val="32"/>
          <w:lang w:val="en-US" w:eastAsia="zh-CN" w:bidi="ar"/>
        </w:rPr>
        <w:t>上述企业</w:t>
      </w:r>
      <w:r>
        <w:rPr>
          <w:rFonts w:hint="eastAsia" w:ascii="仿宋_GB2312" w:hAnsi="仿宋_GB2312" w:eastAsia="仿宋_GB2312" w:cs="仿宋_GB2312"/>
          <w:color w:val="000000"/>
          <w:sz w:val="32"/>
          <w:szCs w:val="32"/>
          <w:u w:val="none"/>
        </w:rPr>
        <w:t>的违法行为不具备不予处罚、减轻处罚、从轻处罚和从重、加重处罚情形，</w:t>
      </w:r>
      <w:r>
        <w:rPr>
          <w:rFonts w:hint="eastAsia" w:ascii="仿宋_GB2312" w:hAnsi="仿宋_GB2312" w:eastAsia="仿宋_GB2312" w:cs="仿宋_GB2312"/>
          <w:color w:val="auto"/>
          <w:sz w:val="32"/>
          <w:szCs w:val="32"/>
          <w:u w:val="none"/>
        </w:rPr>
        <w:t>参照《市场监管总局关于规范市场监督管理行政处罚裁量权的指导意见》中合法原则的规定，</w:t>
      </w:r>
      <w:r>
        <w:rPr>
          <w:rFonts w:hint="eastAsia" w:ascii="仿宋_GB2312" w:hAnsi="仿宋_GB2312" w:eastAsia="仿宋_GB2312" w:cs="仿宋_GB2312"/>
          <w:color w:val="auto"/>
          <w:sz w:val="32"/>
          <w:szCs w:val="32"/>
          <w:u w:val="none"/>
          <w:lang w:val="en-US" w:eastAsia="zh-CN"/>
        </w:rPr>
        <w:t>决定依照法律的规定给予</w:t>
      </w:r>
      <w:r>
        <w:rPr>
          <w:rFonts w:hint="eastAsia" w:ascii="仿宋_GB2312" w:hAnsi="仿宋_GB2312" w:eastAsia="仿宋_GB2312" w:cs="仿宋_GB2312"/>
          <w:color w:val="auto"/>
          <w:sz w:val="32"/>
          <w:szCs w:val="32"/>
          <w:u w:val="none"/>
        </w:rPr>
        <w:t>行政处罚</w:t>
      </w:r>
      <w:r>
        <w:rPr>
          <w:rFonts w:hint="eastAsia" w:ascii="仿宋_GB2312" w:hAnsi="仿宋_GB2312" w:eastAsia="仿宋_GB2312" w:cs="仿宋_GB2312"/>
          <w:color w:val="auto"/>
          <w:sz w:val="32"/>
          <w:szCs w:val="32"/>
          <w:u w:val="none"/>
          <w:lang w:eastAsia="zh-CN"/>
        </w:rPr>
        <w:t>。</w:t>
      </w:r>
    </w:p>
    <w:p>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上述企业</w:t>
      </w:r>
      <w:r>
        <w:rPr>
          <w:rFonts w:hint="eastAsia" w:ascii="仿宋_GB2312" w:hAnsi="仿宋_GB2312" w:eastAsia="仿宋_GB2312" w:cs="仿宋_GB2312"/>
          <w:bCs/>
          <w:kern w:val="2"/>
          <w:sz w:val="32"/>
          <w:szCs w:val="32"/>
          <w:lang w:val="en-US" w:eastAsia="zh-CN" w:bidi="ar"/>
        </w:rPr>
        <w:t>存在</w:t>
      </w:r>
      <w:r>
        <w:rPr>
          <w:rFonts w:hint="eastAsia" w:ascii="仿宋_GB2312" w:hAnsi="仿宋_GB2312" w:eastAsia="仿宋_GB2312" w:cs="仿宋_GB2312"/>
          <w:kern w:val="2"/>
          <w:sz w:val="32"/>
          <w:szCs w:val="32"/>
          <w:lang w:val="en-US" w:eastAsia="zh-CN" w:bidi="ar"/>
        </w:rPr>
        <w:t>企业因连续2年未按规定报送年度报告被列入经营异常名录未改正，且通过登记的住所或者经营场所无法取得联系的行为，</w:t>
      </w:r>
      <w:r>
        <w:rPr>
          <w:rFonts w:hint="eastAsia" w:ascii="仿宋_GB2312" w:hAnsi="仿宋_GB2312" w:eastAsia="仿宋_GB2312" w:cs="仿宋_GB2312"/>
          <w:color w:val="000000"/>
          <w:sz w:val="32"/>
          <w:szCs w:val="32"/>
          <w:u w:val="none"/>
        </w:rPr>
        <w:t>依据《企业信息公示暂行条例》第十八条第一款“企业因连续2年未按规定报送年度报告被列入经营异常名录未改正，且通过登记的住所或者经营场所无法取得联系的，由县级以上市场监督管理部门吊销营业执照。”的规定，</w:t>
      </w:r>
      <w:r>
        <w:rPr>
          <w:rFonts w:hint="eastAsia" w:ascii="仿宋_GB2312" w:hAnsi="仿宋_GB2312" w:eastAsia="仿宋_GB2312" w:cs="仿宋_GB2312"/>
          <w:color w:val="000000"/>
          <w:kern w:val="0"/>
          <w:sz w:val="32"/>
          <w:szCs w:val="32"/>
          <w:lang w:val="en-US" w:eastAsia="zh-CN" w:bidi="ar"/>
        </w:rPr>
        <w:t>拟给予处罚如下：</w:t>
      </w:r>
    </w:p>
    <w:p>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000000"/>
          <w:kern w:val="0"/>
          <w:sz w:val="32"/>
          <w:szCs w:val="32"/>
          <w:lang w:val="en-US" w:eastAsia="zh-CN" w:bidi="ar"/>
        </w:rPr>
        <w:t>吊销上述41家企业</w:t>
      </w:r>
      <w:bookmarkStart w:id="11" w:name="_GoBack"/>
      <w:bookmarkEnd w:id="11"/>
      <w:r>
        <w:rPr>
          <w:rFonts w:hint="eastAsia" w:ascii="仿宋_GB2312" w:hAnsi="仿宋_GB2312" w:eastAsia="仿宋_GB2312" w:cs="仿宋_GB2312"/>
          <w:color w:val="000000"/>
          <w:kern w:val="0"/>
          <w:sz w:val="32"/>
          <w:szCs w:val="32"/>
          <w:lang w:val="en-US" w:eastAsia="zh-CN" w:bidi="ar"/>
        </w:rPr>
        <w:t>营业执照。</w:t>
      </w:r>
      <w:r>
        <w:rPr>
          <w:rFonts w:hint="eastAsia" w:ascii="仿宋_GB2312" w:hAnsi="仿宋_GB2312" w:eastAsia="仿宋_GB2312" w:cs="仿宋_GB2312"/>
          <w:color w:val="auto"/>
          <w:sz w:val="32"/>
          <w:szCs w:val="32"/>
          <w:u w:val="none"/>
        </w:rPr>
        <w:t xml:space="preserve">                     </w:t>
      </w:r>
    </w:p>
    <w:bookmarkEnd w:id="4"/>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依据《中华人民共和国行政处罚法》第四十四条、第四十五条、第六十三条、第六十四条第一项，以及《市场监督管理行政处罚听证办法》第五条的规定，你（单位）有权进行陈述、申辩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并可以要求听证。自收到本告知书之日起五个工作日内未行使陈述、申辩权，未要求听证的，视为放弃此权利。</w:t>
      </w:r>
    </w:p>
    <w:p>
      <w:pPr>
        <w:keepNext w:val="0"/>
        <w:keepLines w:val="0"/>
        <w:pageBreakBefore w:val="0"/>
        <w:widowControl/>
        <w:suppressLineNumbers w:val="0"/>
        <w:kinsoku/>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bidi="ar"/>
        </w:rPr>
        <w:t>附：拟吊销营业执照的41家企业名单</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rPr>
        <w:t>联系人：</w:t>
      </w:r>
      <w:bookmarkStart w:id="5" w:name="CALCULATE—cqajLxrs—lxr"/>
      <w:r>
        <w:rPr>
          <w:rFonts w:hint="eastAsia" w:ascii="仿宋_GB2312" w:hAnsi="仿宋_GB2312" w:eastAsia="仿宋_GB2312" w:cs="仿宋_GB2312"/>
          <w:color w:val="auto"/>
          <w:sz w:val="32"/>
          <w:szCs w:val="32"/>
          <w:u w:val="none"/>
          <w:lang w:eastAsia="zh-CN"/>
        </w:rPr>
        <w:t>王燕妮、高康</w:t>
      </w:r>
      <w:r>
        <w:rPr>
          <w:rFonts w:hint="eastAsia" w:ascii="仿宋_GB2312" w:hAnsi="仿宋_GB2312" w:eastAsia="仿宋_GB2312" w:cs="仿宋_GB2312"/>
          <w:color w:val="auto"/>
          <w:sz w:val="32"/>
          <w:szCs w:val="32"/>
          <w:u w:val="none"/>
        </w:rPr>
        <w:t xml:space="preserve"> </w:t>
      </w:r>
      <w:bookmarkEnd w:id="5"/>
      <w:r>
        <w:rPr>
          <w:rFonts w:hint="eastAsia" w:ascii="仿宋_GB2312" w:hAnsi="仿宋_GB2312" w:eastAsia="仿宋_GB2312" w:cs="仿宋_GB2312"/>
          <w:color w:val="auto"/>
          <w:sz w:val="32"/>
          <w:szCs w:val="32"/>
          <w:u w:val="none"/>
          <w:lang w:val="en-US" w:eastAsia="zh-CN"/>
        </w:rPr>
        <w:tab/>
      </w:r>
      <w:r>
        <w:rPr>
          <w:rFonts w:hint="eastAsia" w:ascii="仿宋_GB2312" w:hAnsi="仿宋_GB2312" w:eastAsia="仿宋_GB2312" w:cs="仿宋_GB2312"/>
          <w:color w:val="auto"/>
          <w:sz w:val="32"/>
          <w:szCs w:val="32"/>
        </w:rPr>
        <w:t>联系电话：</w:t>
      </w:r>
      <w:bookmarkStart w:id="6" w:name="CALCULATE—cqajLxrs—lxdh"/>
      <w:r>
        <w:rPr>
          <w:rFonts w:hint="eastAsia" w:ascii="仿宋_GB2312" w:hAnsi="仿宋_GB2312" w:eastAsia="仿宋_GB2312" w:cs="仿宋_GB2312"/>
          <w:color w:val="auto"/>
          <w:sz w:val="32"/>
          <w:szCs w:val="32"/>
          <w:lang w:val="en-US" w:eastAsia="zh-CN"/>
        </w:rPr>
        <w:t>0532-83181209</w:t>
      </w:r>
      <w:r>
        <w:rPr>
          <w:rFonts w:hint="eastAsia" w:ascii="仿宋_GB2312" w:hAnsi="仿宋_GB2312" w:eastAsia="仿宋_GB2312" w:cs="仿宋_GB2312"/>
          <w:color w:val="auto"/>
          <w:sz w:val="32"/>
          <w:szCs w:val="32"/>
          <w:u w:val="none"/>
        </w:rPr>
        <w:t xml:space="preserve">               </w:t>
      </w:r>
      <w:bookmarkEnd w:id="6"/>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rPr>
        <w:t>联系地址：</w:t>
      </w:r>
      <w:bookmarkStart w:id="7" w:name="CALCULATE—cqajLxrs—lxdz"/>
      <w:r>
        <w:rPr>
          <w:rFonts w:hint="eastAsia"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lang w:eastAsia="zh-CN"/>
        </w:rPr>
        <w:t>青岛市黄岛区灵岩路</w:t>
      </w:r>
      <w:r>
        <w:rPr>
          <w:rFonts w:hint="eastAsia" w:ascii="仿宋_GB2312" w:hAnsi="仿宋_GB2312" w:eastAsia="仿宋_GB2312" w:cs="仿宋_GB2312"/>
          <w:color w:val="auto"/>
          <w:sz w:val="32"/>
          <w:szCs w:val="32"/>
          <w:u w:val="none"/>
          <w:lang w:val="en-US" w:eastAsia="zh-CN"/>
        </w:rPr>
        <w:t>77号2号楼407房间</w:t>
      </w:r>
      <w:r>
        <w:rPr>
          <w:rFonts w:hint="eastAsia" w:ascii="仿宋_GB2312" w:hAnsi="仿宋_GB2312" w:eastAsia="仿宋_GB2312" w:cs="仿宋_GB2312"/>
          <w:color w:val="auto"/>
          <w:sz w:val="32"/>
          <w:szCs w:val="32"/>
          <w:u w:val="none"/>
        </w:rPr>
        <w:t xml:space="preserve">     </w:t>
      </w:r>
    </w:p>
    <w:bookmarkEnd w:id="7"/>
    <w:p>
      <w:pPr>
        <w:keepNext w:val="0"/>
        <w:keepLines w:val="0"/>
        <w:pageBreakBefore w:val="0"/>
        <w:kinsoku/>
        <w:overflowPunct/>
        <w:topLinePunct w:val="0"/>
        <w:autoSpaceDE/>
        <w:autoSpaceDN/>
        <w:bidi w:val="0"/>
        <w:adjustRightInd/>
        <w:snapToGrid/>
        <w:spacing w:line="560" w:lineRule="exact"/>
        <w:ind w:right="640" w:firstLine="601"/>
        <w:jc w:val="right"/>
        <w:textAlignment w:val="auto"/>
        <w:rPr>
          <w:rFonts w:hint="eastAsia" w:ascii="仿宋_GB2312" w:hAnsi="仿宋_GB2312" w:eastAsia="仿宋_GB2312" w:cs="仿宋_GB2312"/>
          <w:color w:val="auto"/>
          <w:sz w:val="32"/>
          <w:szCs w:val="32"/>
        </w:rPr>
      </w:pPr>
      <w:bookmarkStart w:id="8" w:name="DYNAMIC—DWXX—tAj_dwmc—0"/>
      <w:r>
        <w:rPr>
          <w:rFonts w:hint="eastAsia" w:ascii="仿宋_GB2312" w:hAnsi="仿宋_GB2312" w:eastAsia="仿宋_GB2312" w:cs="仿宋_GB2312"/>
          <w:color w:val="auto"/>
          <w:sz w:val="32"/>
          <w:szCs w:val="32"/>
        </w:rPr>
        <w:t>青岛市黄岛区市场监督管理局</w:t>
      </w:r>
      <w:bookmarkEnd w:id="8"/>
      <w:r>
        <w:rPr>
          <w:rFonts w:hint="eastAsia" w:ascii="仿宋_GB2312" w:hAnsi="仿宋_GB2312" w:eastAsia="仿宋_GB2312" w:cs="仿宋_GB2312"/>
          <w:color w:val="auto"/>
          <w:sz w:val="32"/>
          <w:szCs w:val="32"/>
        </w:rPr>
        <w:t xml:space="preserve">    </w:t>
      </w:r>
    </w:p>
    <w:p>
      <w:pPr>
        <w:keepNext w:val="0"/>
        <w:keepLines w:val="0"/>
        <w:pageBreakBefore w:val="0"/>
        <w:kinsoku/>
        <w:wordWrap w:val="0"/>
        <w:overflowPunct/>
        <w:topLinePunct w:val="0"/>
        <w:autoSpaceDE/>
        <w:autoSpaceDN/>
        <w:bidi w:val="0"/>
        <w:adjustRightInd/>
        <w:snapToGrid/>
        <w:spacing w:line="560" w:lineRule="exact"/>
        <w:ind w:firstLine="601"/>
        <w:jc w:val="right"/>
        <w:textAlignment w:val="auto"/>
        <w:outlineLvl w:val="1"/>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（印 章）     </w:t>
      </w:r>
    </w:p>
    <w:p>
      <w:pPr>
        <w:keepNext w:val="0"/>
        <w:keepLines w:val="0"/>
        <w:pageBreakBefore w:val="0"/>
        <w:widowControl w:val="0"/>
        <w:kinsoku/>
        <w:wordWrap w:val="0"/>
        <w:overflowPunct/>
        <w:topLinePunct w:val="0"/>
        <w:autoSpaceDE/>
        <w:autoSpaceDN/>
        <w:bidi w:val="0"/>
        <w:adjustRightInd/>
        <w:snapToGrid/>
        <w:spacing w:line="560" w:lineRule="exact"/>
        <w:ind w:right="567" w:firstLine="601"/>
        <w:jc w:val="right"/>
        <w:textAlignment w:val="auto"/>
        <w:rPr>
          <w:rFonts w:hint="eastAsia" w:ascii="仿宋_GB2312" w:hAnsi="仿宋_GB2312" w:eastAsia="仿宋_GB2312" w:cs="仿宋_GB2312"/>
          <w:color w:val="auto"/>
          <w:sz w:val="32"/>
          <w:szCs w:val="32"/>
        </w:rPr>
      </w:pPr>
      <w:bookmarkStart w:id="9" w:name="CALCULATE—TIME—NOW"/>
      <w:r>
        <w:rPr>
          <w:rFonts w:hint="eastAsia" w:ascii="仿宋_GB2312" w:hAnsi="仿宋_GB2312" w:eastAsia="仿宋_GB2312" w:cs="仿宋_GB2312"/>
          <w:color w:val="auto"/>
          <w:sz w:val="32"/>
          <w:szCs w:val="32"/>
        </w:rPr>
        <w:t>2026年9月</w:t>
      </w:r>
      <w:r>
        <w:rPr>
          <w:rFonts w:hint="eastAsia" w:ascii="仿宋_GB2312" w:hAnsi="仿宋_GB2312" w:eastAsia="仿宋_GB2312" w:cs="仿宋_GB2312"/>
          <w:color w:val="auto"/>
          <w:sz w:val="32"/>
          <w:szCs w:val="32"/>
          <w:lang w:val="en-US" w:eastAsia="zh-CN"/>
        </w:rPr>
        <w:t>21</w:t>
      </w:r>
      <w:r>
        <w:rPr>
          <w:rFonts w:hint="eastAsia" w:ascii="仿宋_GB2312" w:hAnsi="仿宋_GB2312" w:eastAsia="仿宋_GB2312" w:cs="仿宋_GB2312"/>
          <w:color w:val="auto"/>
          <w:sz w:val="32"/>
          <w:szCs w:val="32"/>
        </w:rPr>
        <w:t>日</w:t>
      </w:r>
      <w:bookmarkEnd w:id="9"/>
      <w:r>
        <w:rPr>
          <w:rFonts w:hint="eastAsia" w:ascii="仿宋_GB2312" w:hAnsi="仿宋_GB2312" w:eastAsia="仿宋_GB2312" w:cs="仿宋_GB2312"/>
          <w:color w:val="auto"/>
          <w:sz w:val="32"/>
          <w:szCs w:val="32"/>
          <w:lang w:val="en-US" w:eastAsia="zh-CN"/>
        </w:rPr>
        <w:t xml:space="preserve"> </w:t>
      </w:r>
    </w:p>
    <w:p>
      <w:pPr>
        <w:keepNext w:val="0"/>
        <w:keepLines w:val="0"/>
        <w:pageBreakBefore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mc:AlternateContent>
          <mc:Choice Requires="wps">
            <w:drawing>
              <wp:anchor distT="0" distB="0" distL="114300" distR="114300" simplePos="0" relativeHeight="251661312" behindDoc="0" locked="0" layoutInCell="1" allowOverlap="1">
                <wp:simplePos x="0" y="0"/>
                <wp:positionH relativeFrom="column">
                  <wp:align>center</wp:align>
                </wp:positionH>
                <wp:positionV relativeFrom="paragraph">
                  <wp:posOffset>95250</wp:posOffset>
                </wp:positionV>
                <wp:extent cx="5550535" cy="635"/>
                <wp:effectExtent l="0" t="0" r="0" b="0"/>
                <wp:wrapNone/>
                <wp:docPr id="6" name="直接连接符 6"/>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7.5pt;height:0.05pt;width:437.05pt;mso-position-horizontal:center;z-index:251661312;mso-width-relative:page;mso-height-relative:page;" filled="f" stroked="t" coordsize="21600,21600" o:gfxdata="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Ok99JXVAAAABgEAAA8AAAAAAAAAAQAgAAAAIgAAAGRycy9kb3ducmV2LnhtbFBLAQIU&#10;ABQAAAAIAIdO4kBjB/aj9gEAAOcDAAAOAAAAAAAAAAEAIAAAACQBAABkcnMvZTJvRG9jLnhtbFBL&#10;BQYAAAAABgAGAFkBAACMBQAAAAA=&#10;">
                <v:fill on="f" focussize="0,0"/>
                <v:stroke weight="1.25pt" color="#000000" joinstyle="round"/>
                <v:imagedata o:title=""/>
                <o:lock v:ext="edit" aspectratio="f"/>
              </v:line>
            </w:pict>
          </mc:Fallback>
        </mc:AlternateContent>
      </w:r>
      <w:r>
        <w:rPr>
          <w:rFonts w:hint="eastAsia" w:ascii="仿宋_GB2312" w:hAnsi="仿宋_GB2312" w:eastAsia="仿宋_GB2312" w:cs="仿宋_GB2312"/>
          <w:bCs/>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5" name="直接连接符 5"/>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i+/zkdcAAAAKAQAADwAAAAAAAAABACAAAAAiAAAAZHJzL2Rvd25yZXYueG1s&#10;UEsBAhQAFAAAAAgAh07iQAMebpL5AQAA5QMAAA4AAAAAAAAAAQAgAAAAJgEAAGRycy9lMm9Eb2Mu&#10;eG1sUEsFBgAAAAAGAAYAWQEAAJEFAAAAAA==&#10;">
                <v:fill on="f" focussize="0,0"/>
                <v:stroke weight="0.737007874015748pt" color="#000000" joinstyle="round" endcap="square"/>
                <v:imagedata o:title=""/>
                <o:lock v:ext="edit" aspectratio="f"/>
              </v:line>
            </w:pict>
          </mc:Fallback>
        </mc:AlternateContent>
      </w:r>
      <w:r>
        <w:rPr>
          <w:rFonts w:hint="eastAsia" w:ascii="仿宋_GB2312" w:hAnsi="仿宋_GB2312" w:eastAsia="仿宋_GB2312" w:cs="仿宋_GB2312"/>
          <w:color w:val="auto"/>
          <w:sz w:val="32"/>
          <w:szCs w:val="32"/>
        </w:rPr>
        <w:t>本文书一式</w:t>
      </w:r>
      <w:r>
        <w:rPr>
          <w:rFonts w:hint="eastAsia" w:ascii="仿宋_GB2312" w:hAnsi="仿宋_GB2312" w:eastAsia="仿宋_GB2312" w:cs="仿宋_GB2312"/>
          <w:color w:val="auto"/>
          <w:sz w:val="32"/>
          <w:szCs w:val="32"/>
          <w:u w:val="single"/>
          <w:lang w:eastAsia="zh-CN"/>
        </w:rPr>
        <w:t>两</w:t>
      </w:r>
      <w:r>
        <w:rPr>
          <w:rFonts w:hint="eastAsia" w:ascii="仿宋_GB2312" w:hAnsi="仿宋_GB2312" w:eastAsia="仿宋_GB2312" w:cs="仿宋_GB2312"/>
          <w:color w:val="auto"/>
          <w:sz w:val="32"/>
          <w:szCs w:val="32"/>
        </w:rPr>
        <w:t>份，</w:t>
      </w:r>
      <w:r>
        <w:rPr>
          <w:rFonts w:hint="eastAsia" w:ascii="仿宋_GB2312" w:hAnsi="仿宋_GB2312" w:eastAsia="仿宋_GB2312" w:cs="仿宋_GB2312"/>
          <w:color w:val="auto"/>
          <w:sz w:val="32"/>
          <w:szCs w:val="32"/>
          <w:u w:val="single"/>
          <w:lang w:eastAsia="zh-CN"/>
        </w:rPr>
        <w:t>一</w:t>
      </w:r>
      <w:r>
        <w:rPr>
          <w:rFonts w:hint="eastAsia" w:ascii="仿宋_GB2312" w:hAnsi="仿宋_GB2312" w:eastAsia="仿宋_GB2312" w:cs="仿宋_GB2312"/>
          <w:color w:val="auto"/>
          <w:sz w:val="32"/>
          <w:szCs w:val="32"/>
        </w:rPr>
        <w:t>份送达，一份归档，</w:t>
      </w:r>
      <w:bookmarkStart w:id="10" w:name="CALCULATE—cqajLxrs—zzwssm"/>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bookmarkEnd w:id="10"/>
      <w:r>
        <w:rPr>
          <w:rFonts w:hint="eastAsia" w:ascii="仿宋_GB2312" w:hAnsi="仿宋_GB2312" w:eastAsia="仿宋_GB2312" w:cs="仿宋_GB2312"/>
          <w:color w:val="auto"/>
          <w:sz w:val="32"/>
          <w:szCs w:val="32"/>
        </w:rPr>
        <w:t>。</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angal">
    <w:panose1 w:val="02040503050203030202"/>
    <w:charset w:val="00"/>
    <w:family w:val="roman"/>
    <w:pitch w:val="default"/>
    <w:sig w:usb0="00008003" w:usb1="00000000" w:usb2="00000000" w:usb3="00000000" w:csb0="00000001" w:csb1="00000000"/>
  </w:font>
  <w:font w:name="方正小标宋简体">
    <w:altName w:val="黑体"/>
    <w:panose1 w:val="02000000000000000000"/>
    <w:charset w:val="86"/>
    <w:family w:val="script"/>
    <w:pitch w:val="default"/>
    <w:sig w:usb0="00000000" w:usb1="00000000" w:usb2="00000000" w:usb3="00000000" w:csb0="0006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宋体" w:hAnsi="宋体" w:eastAsia="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一</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ascii="宋体" w:hAnsi="宋体" w:eastAsia="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一</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3M2Y1YTEwMTVjODNmNmM1Nzc5ZTIyOWExMzRmYTcifQ=="/>
    <w:docVar w:name="KSO_WPS_MARK_KEY" w:val="9e8a852a-16d3-444a-965c-9654117b0d01"/>
  </w:docVars>
  <w:rsids>
    <w:rsidRoot w:val="5BA419F7"/>
    <w:rsid w:val="04A672CD"/>
    <w:rsid w:val="07CB4548"/>
    <w:rsid w:val="0826168A"/>
    <w:rsid w:val="099A1FA0"/>
    <w:rsid w:val="09EA00BD"/>
    <w:rsid w:val="0DFA7B04"/>
    <w:rsid w:val="0F3A0857"/>
    <w:rsid w:val="0F7E45C4"/>
    <w:rsid w:val="13D47795"/>
    <w:rsid w:val="143E1E38"/>
    <w:rsid w:val="152E563E"/>
    <w:rsid w:val="183E28DE"/>
    <w:rsid w:val="1F687738"/>
    <w:rsid w:val="1F8D46D8"/>
    <w:rsid w:val="23BC3EB3"/>
    <w:rsid w:val="24D95404"/>
    <w:rsid w:val="251870E7"/>
    <w:rsid w:val="26E177CE"/>
    <w:rsid w:val="2A51657F"/>
    <w:rsid w:val="2AF33EC1"/>
    <w:rsid w:val="2DE10173"/>
    <w:rsid w:val="2E8B79E8"/>
    <w:rsid w:val="2EDE65D6"/>
    <w:rsid w:val="32413C8F"/>
    <w:rsid w:val="32D76A6C"/>
    <w:rsid w:val="333B6EE8"/>
    <w:rsid w:val="33552E44"/>
    <w:rsid w:val="348722BC"/>
    <w:rsid w:val="34BA19CF"/>
    <w:rsid w:val="35E27D80"/>
    <w:rsid w:val="3A8A0DC9"/>
    <w:rsid w:val="3C244CA0"/>
    <w:rsid w:val="3D9A1050"/>
    <w:rsid w:val="3DB65437"/>
    <w:rsid w:val="3DBF2620"/>
    <w:rsid w:val="3F407CAA"/>
    <w:rsid w:val="3F5C36FF"/>
    <w:rsid w:val="3FBE01FB"/>
    <w:rsid w:val="3FFF4CEC"/>
    <w:rsid w:val="400C10AA"/>
    <w:rsid w:val="42845635"/>
    <w:rsid w:val="44775C1F"/>
    <w:rsid w:val="453D4124"/>
    <w:rsid w:val="48EF2337"/>
    <w:rsid w:val="496F3588"/>
    <w:rsid w:val="4EDA0F68"/>
    <w:rsid w:val="50F868FE"/>
    <w:rsid w:val="52CF5D73"/>
    <w:rsid w:val="57AC12E1"/>
    <w:rsid w:val="58FC7EFD"/>
    <w:rsid w:val="5BA419F7"/>
    <w:rsid w:val="5BBE768F"/>
    <w:rsid w:val="5C8F50CD"/>
    <w:rsid w:val="5D7E7967"/>
    <w:rsid w:val="5EA332CB"/>
    <w:rsid w:val="607B2305"/>
    <w:rsid w:val="60C03647"/>
    <w:rsid w:val="612E7E8C"/>
    <w:rsid w:val="65DE7711"/>
    <w:rsid w:val="667107E3"/>
    <w:rsid w:val="6DD753C4"/>
    <w:rsid w:val="6DDF8BBA"/>
    <w:rsid w:val="6E7FCB90"/>
    <w:rsid w:val="6FED452A"/>
    <w:rsid w:val="70267F73"/>
    <w:rsid w:val="70967A9F"/>
    <w:rsid w:val="732108F2"/>
    <w:rsid w:val="73227AD9"/>
    <w:rsid w:val="73632B8D"/>
    <w:rsid w:val="73A92D4E"/>
    <w:rsid w:val="73C0428B"/>
    <w:rsid w:val="73E66ED6"/>
    <w:rsid w:val="756A176A"/>
    <w:rsid w:val="7669602D"/>
    <w:rsid w:val="7BA22844"/>
    <w:rsid w:val="7C6272E3"/>
    <w:rsid w:val="7FD7BE73"/>
    <w:rsid w:val="BF965547"/>
    <w:rsid w:val="BFFD87AA"/>
    <w:rsid w:val="D7FF1B27"/>
    <w:rsid w:val="DA76FE71"/>
    <w:rsid w:val="DF9F7CF4"/>
    <w:rsid w:val="DFBFF95F"/>
    <w:rsid w:val="DFF944AD"/>
    <w:rsid w:val="EFFCA455"/>
    <w:rsid w:val="F7EC5959"/>
    <w:rsid w:val="FBFEF6F3"/>
    <w:rsid w:val="FDEF9929"/>
    <w:rsid w:val="FFDEF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989</Words>
  <Characters>1031</Characters>
  <Lines>0</Lines>
  <Paragraphs>0</Paragraphs>
  <TotalTime>2</TotalTime>
  <ScaleCrop>false</ScaleCrop>
  <LinksUpToDate>false</LinksUpToDate>
  <CharactersWithSpaces>1112</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2021-07-27T02:04:00Z</dcterms:created>
  <dc:creator>胖林宝宝噜啦噜～</dc:creator>
  <cp:lastModifiedBy>    妮好</cp:lastModifiedBy>
  <dcterms:modified xsi:type="dcterms:W3CDTF">2026-09-28T05:07:24Z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89C622785BD046A688E3B81033751EA3_13</vt:lpwstr>
  </property>
  <property fmtid="{D5CDD505-2E9C-101B-9397-08002B2CF9AE}" pid="4" name="KSOTemplateDocerSaveRecord">
    <vt:lpwstr>eyJoZGlkIjoiYjQyOWFjOTUwMjQ2MzQyZDg1NjEzNmIzY2VhMmRhYjIiLCJ1c2VySWQiOiI4NDk4MzQ3NzYifQ==</vt:lpwstr>
  </property>
</Properties>
</file>