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_GBK" w:hAnsi="宋体" w:eastAsia="方正小标宋_GBK" w:cs="宋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宋体" w:eastAsia="方正小标宋_GBK" w:cs="宋体"/>
          <w:bCs/>
          <w:sz w:val="44"/>
          <w:szCs w:val="44"/>
        </w:rPr>
        <w:t>关于《</w:t>
      </w:r>
      <w:r>
        <w:rPr>
          <w:rFonts w:hint="eastAsia" w:ascii="方正小标宋_GBK" w:eastAsia="方正小标宋_GBK"/>
          <w:sz w:val="44"/>
          <w:szCs w:val="44"/>
        </w:rPr>
        <w:t>青岛市市场监管领域新增轻微违法行为不予行政处罚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事项</w:t>
      </w:r>
      <w:r>
        <w:rPr>
          <w:rFonts w:hint="eastAsia" w:ascii="方正小标宋_GBK" w:eastAsia="方正小标宋_GBK"/>
          <w:sz w:val="44"/>
          <w:szCs w:val="44"/>
        </w:rPr>
        <w:t>清单</w:t>
      </w:r>
      <w:r>
        <w:rPr>
          <w:rFonts w:hint="eastAsia" w:ascii="方正小标宋_GBK" w:hAnsi="宋体" w:eastAsia="方正小标宋_GBK" w:cs="宋体"/>
          <w:bCs/>
          <w:sz w:val="44"/>
          <w:szCs w:val="44"/>
        </w:rPr>
        <w:t>》</w:t>
      </w:r>
    </w:p>
    <w:p>
      <w:pPr>
        <w:spacing w:line="600" w:lineRule="exact"/>
        <w:jc w:val="center"/>
        <w:rPr>
          <w:rFonts w:ascii="方正小标宋_GBK" w:eastAsia="方正小标宋_GBK" w:cs="宋体"/>
          <w:bCs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sz w:val="44"/>
          <w:szCs w:val="44"/>
        </w:rPr>
        <w:t>的政策解读</w:t>
      </w:r>
    </w:p>
    <w:p>
      <w:pPr>
        <w:widowControl/>
        <w:shd w:val="clear" w:color="auto" w:fill="FFFFFF"/>
        <w:spacing w:after="240"/>
        <w:contextualSpacing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>
      <w:pPr>
        <w:widowControl/>
        <w:shd w:val="clear" w:color="auto" w:fill="FFFFFF"/>
        <w:spacing w:after="240" w:line="560" w:lineRule="exact"/>
        <w:ind w:firstLine="640" w:firstLineChars="200"/>
        <w:contextualSpacing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一、制定目的</w:t>
      </w:r>
    </w:p>
    <w:p>
      <w:pPr>
        <w:spacing w:line="560" w:lineRule="exact"/>
        <w:ind w:firstLine="640" w:firstLineChars="200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进一步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推动宽严相济、情理相融的市场监管服务型执法，深化包容审慎监管，优化法治化营商环境，推进法治政府建设，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根据《中华人民共和国行政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处罚</w:t>
      </w:r>
      <w:r>
        <w:rPr>
          <w:rFonts w:hint="eastAsia" w:ascii="仿宋_GB2312" w:hAnsi="仿宋_GB2312" w:eastAsia="仿宋_GB2312" w:cs="仿宋_GB2312"/>
          <w:sz w:val="32"/>
          <w:szCs w:val="32"/>
        </w:rPr>
        <w:t>法》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《国务院关于进一步规范和监督罚款设定与实施的指导意见》（国发〔2024〕5号）</w:t>
      </w:r>
      <w:r>
        <w:rPr>
          <w:rFonts w:hint="eastAsia" w:ascii="仿宋_GB2312" w:hAnsi="仿宋_GB2312" w:eastAsia="仿宋_GB2312" w:cs="仿宋_GB2312"/>
          <w:sz w:val="32"/>
          <w:szCs w:val="32"/>
        </w:rPr>
        <w:t>等法律法规规章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法律法规规章立改废情况，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制定本文件。</w:t>
      </w:r>
    </w:p>
    <w:p>
      <w:pPr>
        <w:widowControl/>
        <w:shd w:val="clear" w:color="auto" w:fill="FFFFFF"/>
        <w:spacing w:after="240" w:line="560" w:lineRule="exact"/>
        <w:ind w:firstLine="640" w:firstLineChars="200"/>
        <w:contextualSpacing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二、法律依据</w:t>
      </w:r>
    </w:p>
    <w:p>
      <w:pPr>
        <w:widowControl/>
        <w:shd w:val="clear" w:color="auto" w:fill="FFFFFF"/>
        <w:spacing w:after="240" w:line="560" w:lineRule="exact"/>
        <w:ind w:firstLine="640" w:firstLineChars="200"/>
        <w:contextualSpacing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eastAsia="zh-CN"/>
        </w:rPr>
        <w:t>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eastAsia="仿宋_GB2312"/>
          <w:sz w:val="32"/>
          <w:szCs w:val="32"/>
        </w:rPr>
        <w:t>循环经济促进法</w:t>
      </w:r>
      <w:r>
        <w:rPr>
          <w:rFonts w:hint="eastAsia" w:ascii="仿宋_GB2312" w:eastAsia="仿宋_GB2312"/>
          <w:sz w:val="32"/>
          <w:szCs w:val="32"/>
          <w:lang w:eastAsia="zh-CN"/>
        </w:rPr>
        <w:t>》</w:t>
      </w:r>
      <w:r>
        <w:rPr>
          <w:rFonts w:hint="eastAsia" w:ascii="仿宋_GB2312" w:eastAsia="仿宋_GB2312"/>
          <w:sz w:val="32"/>
          <w:szCs w:val="32"/>
        </w:rPr>
        <w:t>《无证无照经营查处办法》《食品经营许可和备案管理办法》《商品条码管理办法》《规范促销行为暂行规定》《商品零售场所塑料购物袋有偿使用管理办法》</w:t>
      </w:r>
      <w:r>
        <w:rPr>
          <w:rFonts w:hint="eastAsia" w:ascii="仿宋_GB2312" w:eastAsia="仿宋_GB2312"/>
          <w:kern w:val="0"/>
          <w:sz w:val="32"/>
          <w:szCs w:val="32"/>
        </w:rPr>
        <w:t>等法律、</w:t>
      </w:r>
      <w:r>
        <w:rPr>
          <w:rFonts w:ascii="仿宋_GB2312" w:eastAsia="仿宋_GB2312"/>
          <w:kern w:val="0"/>
          <w:sz w:val="32"/>
          <w:szCs w:val="32"/>
        </w:rPr>
        <w:t>法规和规章</w:t>
      </w:r>
      <w:r>
        <w:rPr>
          <w:rFonts w:hint="eastAsia" w:ascii="仿宋_GB2312" w:hAnsi="仿宋" w:eastAsia="仿宋_GB2312"/>
          <w:sz w:val="32"/>
          <w:szCs w:val="32"/>
        </w:rPr>
        <w:t>规定</w:t>
      </w:r>
      <w:r>
        <w:rPr>
          <w:rFonts w:ascii="仿宋_GB2312" w:eastAsia="仿宋_GB2312"/>
          <w:kern w:val="0"/>
          <w:sz w:val="32"/>
          <w:szCs w:val="32"/>
        </w:rPr>
        <w:t>。</w:t>
      </w:r>
    </w:p>
    <w:p>
      <w:pPr>
        <w:widowControl/>
        <w:shd w:val="clear" w:color="auto" w:fill="FFFFFF"/>
        <w:spacing w:after="240" w:line="560" w:lineRule="exact"/>
        <w:ind w:firstLine="640" w:firstLineChars="200"/>
        <w:contextualSpacing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三、主要内容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leftChars="0"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青岛市市场监管领域新增轻微违法行为不予行政处罚事项清单</w:t>
      </w:r>
      <w:r>
        <w:rPr>
          <w:rFonts w:hint="eastAsia" w:ascii="仿宋_GB2312" w:eastAsia="仿宋_GB2312"/>
          <w:sz w:val="32"/>
          <w:szCs w:val="32"/>
        </w:rPr>
        <w:t>》共新增</w:t>
      </w:r>
      <w:r>
        <w:rPr>
          <w:rFonts w:hint="eastAsia" w:ascii="仿宋_GB2312" w:eastAsia="仿宋_GB2312"/>
          <w:sz w:val="32"/>
          <w:szCs w:val="32"/>
          <w:lang w:eastAsia="zh-CN"/>
        </w:rPr>
        <w:t>轻</w:t>
      </w:r>
      <w:r>
        <w:rPr>
          <w:rFonts w:hint="eastAsia" w:ascii="仿宋_GB2312" w:eastAsia="仿宋_GB2312"/>
          <w:sz w:val="32"/>
          <w:szCs w:val="32"/>
        </w:rPr>
        <w:t>微违法行为不予行政处罚事项14项，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分为两类六个领域。两类：一类是当事人及时改正可不予处罚的7项，另一类是初次违法且符合法定事由可不予处罚的7项。六个领域：</w:t>
      </w:r>
      <w:r>
        <w:rPr>
          <w:rFonts w:hint="eastAsia" w:ascii="仿宋_GB2312" w:eastAsia="仿宋_GB2312"/>
          <w:sz w:val="32"/>
          <w:szCs w:val="32"/>
        </w:rPr>
        <w:t>食品监管领域7项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标准化监管领域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质量监管领域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</w:t>
      </w:r>
      <w:r>
        <w:rPr>
          <w:rFonts w:hint="eastAsia" w:ascii="仿宋_GB2312" w:eastAsia="仿宋_GB2312"/>
          <w:sz w:val="32"/>
          <w:szCs w:val="32"/>
        </w:rPr>
        <w:t>2项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市场主体证照监管领域、反不正当竞争监管领域、消费者权益保护监管领域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</w:t>
      </w:r>
      <w:r>
        <w:rPr>
          <w:rFonts w:hint="eastAsia" w:ascii="仿宋_GB2312" w:eastAsia="仿宋_GB2312"/>
          <w:sz w:val="32"/>
          <w:szCs w:val="32"/>
        </w:rPr>
        <w:t>1项。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leftChars="0" w:firstLine="640" w:firstLineChars="200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该清单是</w:t>
      </w:r>
      <w:r>
        <w:rPr>
          <w:rFonts w:hint="eastAsia" w:ascii="仿宋_GB2312" w:eastAsia="仿宋_GB2312"/>
          <w:sz w:val="32"/>
          <w:szCs w:val="32"/>
        </w:rPr>
        <w:t>对我局2022年出台的3.0版</w:t>
      </w:r>
      <w:r>
        <w:rPr>
          <w:rFonts w:hint="eastAsia" w:ascii="仿宋_GB2312" w:eastAsia="仿宋_GB2312"/>
          <w:sz w:val="32"/>
          <w:szCs w:val="32"/>
          <w:lang w:eastAsia="zh-CN"/>
        </w:rPr>
        <w:t>不予处罚</w:t>
      </w:r>
      <w:r>
        <w:rPr>
          <w:rFonts w:hint="eastAsia" w:ascii="仿宋_GB2312" w:eastAsia="仿宋_GB2312"/>
          <w:sz w:val="32"/>
          <w:szCs w:val="32"/>
        </w:rPr>
        <w:t>清单和省</w:t>
      </w:r>
      <w:r>
        <w:rPr>
          <w:rFonts w:hint="eastAsia" w:ascii="仿宋_GB2312" w:eastAsia="仿宋_GB2312"/>
          <w:sz w:val="32"/>
          <w:szCs w:val="32"/>
          <w:lang w:eastAsia="zh-CN"/>
        </w:rPr>
        <w:t>不予处罚</w:t>
      </w:r>
      <w:r>
        <w:rPr>
          <w:rFonts w:hint="eastAsia" w:ascii="仿宋_GB2312" w:eastAsia="仿宋_GB2312"/>
          <w:sz w:val="32"/>
          <w:szCs w:val="32"/>
        </w:rPr>
        <w:t>清单的补充。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出台后，我市市场监管领域轻微违法不予处罚事项达到122项（含省清单事项78项）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涉及市场监管领域达16个。</w:t>
      </w:r>
    </w:p>
    <w:p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1A8"/>
    <w:rsid w:val="00116456"/>
    <w:rsid w:val="00174419"/>
    <w:rsid w:val="00261BED"/>
    <w:rsid w:val="003406A3"/>
    <w:rsid w:val="003A2646"/>
    <w:rsid w:val="007221A8"/>
    <w:rsid w:val="00726C6E"/>
    <w:rsid w:val="00837D0A"/>
    <w:rsid w:val="008914D1"/>
    <w:rsid w:val="00896ED8"/>
    <w:rsid w:val="008C73F4"/>
    <w:rsid w:val="0095651D"/>
    <w:rsid w:val="00B772EA"/>
    <w:rsid w:val="00C22EB0"/>
    <w:rsid w:val="00D17E69"/>
    <w:rsid w:val="27B87426"/>
    <w:rsid w:val="2B46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547</Words>
  <Characters>560</Characters>
  <Lines>5</Lines>
  <Paragraphs>1</Paragraphs>
  <TotalTime>2</TotalTime>
  <ScaleCrop>false</ScaleCrop>
  <LinksUpToDate>false</LinksUpToDate>
  <CharactersWithSpaces>560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2023-12-11T07:22:00Z</dcterms:created>
  <dc:creator>dell</dc:creator>
  <cp:lastModifiedBy>cy</cp:lastModifiedBy>
  <cp:lastPrinted>2020-09-30T03:41:00Z</cp:lastPrinted>
  <dcterms:modified xsi:type="dcterms:W3CDTF">2024-11-08T07:01:05Z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82CB3250325B4FD0922BD07BE317DB15</vt:lpwstr>
  </property>
</Properties>
</file>